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2B6749">
        <w:rPr>
          <w:rFonts w:ascii="Arial" w:hAnsi="Arial" w:cs="Arial"/>
          <w:b/>
        </w:rPr>
        <w:t>5</w:t>
      </w:r>
      <w:r w:rsidR="003773D8">
        <w:rPr>
          <w:rFonts w:ascii="Arial" w:hAnsi="Arial" w:cs="Arial"/>
          <w:b/>
        </w:rPr>
        <w:t>d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DB46A5" w:rsidRPr="00DB46A5" w:rsidRDefault="00DB46A5" w:rsidP="00DB46A5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B46A5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DB46A5" w:rsidRPr="002B6749" w:rsidRDefault="002B6749" w:rsidP="00DB46A5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 w:rsidRPr="002B6749">
        <w:rPr>
          <w:rFonts w:ascii="Arial" w:hAnsi="Arial" w:cs="Arial"/>
          <w:b/>
          <w:bCs/>
          <w:color w:val="000000"/>
          <w:sz w:val="28"/>
          <w:szCs w:val="28"/>
        </w:rPr>
        <w:t>část 5</w:t>
      </w:r>
      <w:r w:rsidR="006D1051" w:rsidRPr="002B6749">
        <w:rPr>
          <w:rFonts w:ascii="Arial" w:hAnsi="Arial" w:cs="Arial"/>
          <w:b/>
          <w:bCs/>
          <w:color w:val="000000"/>
          <w:sz w:val="28"/>
          <w:szCs w:val="28"/>
        </w:rPr>
        <w:t>: Real-</w:t>
      </w:r>
      <w:proofErr w:type="spellStart"/>
      <w:r w:rsidR="006D1051" w:rsidRPr="002B6749">
        <w:rPr>
          <w:rFonts w:ascii="Arial" w:hAnsi="Arial" w:cs="Arial"/>
          <w:b/>
          <w:bCs/>
          <w:color w:val="000000"/>
          <w:sz w:val="28"/>
          <w:szCs w:val="28"/>
        </w:rPr>
        <w:t>time</w:t>
      </w:r>
      <w:proofErr w:type="spellEnd"/>
      <w:r w:rsidR="006D1051" w:rsidRPr="002B6749">
        <w:rPr>
          <w:rFonts w:ascii="Arial" w:hAnsi="Arial" w:cs="Arial"/>
          <w:b/>
          <w:bCs/>
          <w:color w:val="000000"/>
          <w:sz w:val="28"/>
          <w:szCs w:val="28"/>
        </w:rPr>
        <w:t xml:space="preserve"> PCR</w:t>
      </w:r>
    </w:p>
    <w:p w:rsidR="00DB46A5" w:rsidRDefault="00DB46A5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 w:rsidR="00531476">
        <w:rPr>
          <w:rFonts w:ascii="Arial" w:hAnsi="Arial" w:cs="Arial"/>
          <w:sz w:val="20"/>
          <w:szCs w:val="20"/>
        </w:rPr>
        <w:t xml:space="preserve"> ZVZ, dle požadavků uvedených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A3FAB"/>
    <w:rsid w:val="002B6749"/>
    <w:rsid w:val="002E5C12"/>
    <w:rsid w:val="00363C00"/>
    <w:rsid w:val="003773D8"/>
    <w:rsid w:val="00397FA4"/>
    <w:rsid w:val="003B793B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D1051"/>
    <w:rsid w:val="007522D9"/>
    <w:rsid w:val="007561AD"/>
    <w:rsid w:val="0078522E"/>
    <w:rsid w:val="00793444"/>
    <w:rsid w:val="007D594D"/>
    <w:rsid w:val="007D6795"/>
    <w:rsid w:val="007F74E6"/>
    <w:rsid w:val="0081208C"/>
    <w:rsid w:val="00817BAF"/>
    <w:rsid w:val="00821242"/>
    <w:rsid w:val="00835C00"/>
    <w:rsid w:val="00866FE6"/>
    <w:rsid w:val="00885660"/>
    <w:rsid w:val="009363DE"/>
    <w:rsid w:val="00951121"/>
    <w:rsid w:val="00953C16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A01B8"/>
    <w:rsid w:val="00CB1508"/>
    <w:rsid w:val="00CE2735"/>
    <w:rsid w:val="00D17D05"/>
    <w:rsid w:val="00D44CDE"/>
    <w:rsid w:val="00D74AC3"/>
    <w:rsid w:val="00D96289"/>
    <w:rsid w:val="00D96996"/>
    <w:rsid w:val="00DB46A5"/>
    <w:rsid w:val="00DF500A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34</cp:revision>
  <cp:lastPrinted>2012-07-03T10:50:00Z</cp:lastPrinted>
  <dcterms:created xsi:type="dcterms:W3CDTF">2012-06-29T12:46:00Z</dcterms:created>
  <dcterms:modified xsi:type="dcterms:W3CDTF">2014-08-01T10:42:00Z</dcterms:modified>
</cp:coreProperties>
</file>